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B0" w:rsidRPr="003E6ACE" w:rsidRDefault="008915B0" w:rsidP="003E6ACE">
      <w:pPr>
        <w:pStyle w:val="10"/>
        <w:ind w:left="-851" w:firstLine="0"/>
        <w:jc w:val="center"/>
        <w:rPr>
          <w:sz w:val="28"/>
        </w:rPr>
      </w:pPr>
    </w:p>
    <w:p w:rsidR="00E57502" w:rsidRPr="00E57502" w:rsidRDefault="00E57502" w:rsidP="00E57502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E57502" w:rsidRPr="00E57502" w:rsidRDefault="00E57502" w:rsidP="00E57502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"</w:t>
      </w:r>
      <w:proofErr w:type="spellStart"/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Ивняковская</w:t>
      </w:r>
      <w:proofErr w:type="spellEnd"/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средняя школа"</w:t>
      </w:r>
    </w:p>
    <w:p w:rsidR="00E57502" w:rsidRPr="00E57502" w:rsidRDefault="00E57502" w:rsidP="00E57502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Ярославского муниципального района</w:t>
      </w: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09975" cy="2197494"/>
            <wp:effectExtent l="19050" t="0" r="9525" b="0"/>
            <wp:docPr id="4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219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Дополнительная</w:t>
      </w:r>
    </w:p>
    <w:p w:rsidR="00E57502" w:rsidRPr="00E57502" w:rsidRDefault="00E57502" w:rsidP="00E57502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Общеобразовательная </w:t>
      </w:r>
      <w:proofErr w:type="spellStart"/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Общеразвивающая</w:t>
      </w:r>
      <w:proofErr w:type="spellEnd"/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Программа</w:t>
      </w:r>
    </w:p>
    <w:p w:rsidR="00E57502" w:rsidRPr="00E57502" w:rsidRDefault="00E57502" w:rsidP="00E57502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Шахматы</w:t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»</w:t>
      </w:r>
    </w:p>
    <w:p w:rsidR="00E57502" w:rsidRPr="00E57502" w:rsidRDefault="00E57502" w:rsidP="00E57502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(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физкультурно-спортивная</w:t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 направленность)</w:t>
      </w:r>
    </w:p>
    <w:p w:rsidR="00E57502" w:rsidRPr="00E57502" w:rsidRDefault="00E57502" w:rsidP="00E57502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Срок реализации: 1 год</w:t>
      </w:r>
    </w:p>
    <w:p w:rsidR="00E57502" w:rsidRPr="00E57502" w:rsidRDefault="00E57502" w:rsidP="00E57502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Возраст обучаемых: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7</w:t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– 1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6</w:t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лет</w:t>
      </w: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  <w:t>Составитель:</w:t>
      </w: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  <w:t>педагог дополнительного образования</w:t>
      </w: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Белозёров Пётр Анатольевич</w:t>
      </w: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. </w:t>
      </w: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Pr="00E57502" w:rsidRDefault="00E57502" w:rsidP="00E57502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п. Ивняки</w:t>
      </w:r>
    </w:p>
    <w:p w:rsidR="00E57502" w:rsidRPr="00E57502" w:rsidRDefault="00E57502" w:rsidP="00E57502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5750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2024 г.</w:t>
      </w:r>
    </w:p>
    <w:p w:rsidR="00E57502" w:rsidRPr="00E57502" w:rsidRDefault="00E57502" w:rsidP="00E57502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E57502" w:rsidRDefault="00E57502">
      <w:pPr>
        <w:pStyle w:val="10"/>
        <w:ind w:left="0" w:firstLine="0"/>
        <w:jc w:val="center"/>
        <w:rPr>
          <w:b/>
          <w:sz w:val="28"/>
          <w:szCs w:val="28"/>
        </w:rPr>
      </w:pPr>
    </w:p>
    <w:p w:rsidR="00E57502" w:rsidRDefault="00E57502">
      <w:pPr>
        <w:pStyle w:val="10"/>
        <w:ind w:left="0" w:firstLine="0"/>
        <w:jc w:val="center"/>
        <w:rPr>
          <w:b/>
          <w:sz w:val="28"/>
          <w:szCs w:val="28"/>
        </w:rPr>
      </w:pPr>
    </w:p>
    <w:p w:rsidR="00E57502" w:rsidRDefault="00E57502">
      <w:pPr>
        <w:pStyle w:val="10"/>
        <w:ind w:left="0" w:firstLine="0"/>
        <w:jc w:val="center"/>
        <w:rPr>
          <w:b/>
          <w:sz w:val="28"/>
          <w:szCs w:val="28"/>
        </w:rPr>
      </w:pPr>
    </w:p>
    <w:p w:rsidR="000D0A66" w:rsidRDefault="000D0A66">
      <w:pPr>
        <w:pStyle w:val="1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D0A66" w:rsidRDefault="000D0A66">
      <w:pPr>
        <w:pStyle w:val="10"/>
        <w:ind w:left="0" w:firstLine="0"/>
        <w:jc w:val="center"/>
        <w:rPr>
          <w:sz w:val="28"/>
          <w:szCs w:val="28"/>
        </w:rPr>
      </w:pPr>
    </w:p>
    <w:p w:rsidR="000D0A66" w:rsidRDefault="000D0A66">
      <w:pPr>
        <w:pStyle w:val="10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Шахматы – массовый, увлекательный вид спорта с многовековой историей.</w:t>
      </w:r>
      <w:r>
        <w:rPr>
          <w:color w:val="000000"/>
          <w:sz w:val="28"/>
          <w:szCs w:val="28"/>
        </w:rPr>
        <w:t xml:space="preserve">   Это целый мир логики и эмоций, мир прекрасный и страстный, мир с взлетами и падениями, радостями и печалями.</w:t>
      </w:r>
    </w:p>
    <w:p w:rsidR="000D0A66" w:rsidRDefault="000D0A66">
      <w:pPr>
        <w:pStyle w:val="10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Шахматы – это единственное, по своей специфике, сочетание элементов игры, спорта и научного познания.</w:t>
      </w:r>
    </w:p>
    <w:p w:rsidR="000D0A66" w:rsidRDefault="000D0A66">
      <w:pPr>
        <w:pStyle w:val="10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Шахматы – это не только игра, доставляющая удовольствие, радость, но и действенное, эффективное средство умственного развития и нравственного воспитания. Это становится особенно актуально, когда российское образование делает акцент на </w:t>
      </w:r>
      <w:r>
        <w:rPr>
          <w:i/>
          <w:color w:val="000000"/>
          <w:sz w:val="28"/>
          <w:szCs w:val="28"/>
        </w:rPr>
        <w:t>духовно-нравственное воспитание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подра-стающего</w:t>
      </w:r>
      <w:proofErr w:type="spellEnd"/>
      <w:proofErr w:type="gramEnd"/>
      <w:r>
        <w:rPr>
          <w:color w:val="000000"/>
          <w:sz w:val="28"/>
          <w:szCs w:val="28"/>
        </w:rPr>
        <w:t xml:space="preserve"> поколения. В.Сухомлинский писал: «В воспитании культуры мышления большое место отводится шахматам. Игра в шахматы дисциплинирует мышление, воспитывает сосредоточенность, но самое главное – это развитие памяти. Без шахмат нельзя представить полноценного воспитания умственных способностей и памяти».</w:t>
      </w:r>
    </w:p>
    <w:p w:rsidR="000D0A66" w:rsidRDefault="000D0A66">
      <w:pPr>
        <w:pStyle w:val="10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Игра в шахматы развивает навыки самоорганизации, умение ориентироваться в быстроменяющейся обстановке (не только игровой), а также прививает чувство ответственности за принятое решение.</w:t>
      </w:r>
    </w:p>
    <w:p w:rsidR="000D0A66" w:rsidRDefault="000D0A66">
      <w:pPr>
        <w:pStyle w:val="10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Культивируя данный вид спорта, </w:t>
      </w:r>
      <w:r w:rsidR="00644946">
        <w:rPr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</w:rPr>
        <w:t xml:space="preserve"> ставит перед собой определенные задачи:</w:t>
      </w:r>
    </w:p>
    <w:p w:rsidR="000D0A66" w:rsidRDefault="000D0A66">
      <w:pPr>
        <w:pStyle w:val="10"/>
        <w:numPr>
          <w:ilvl w:val="0"/>
          <w:numId w:val="2"/>
        </w:numPr>
        <w:spacing w:line="360" w:lineRule="auto"/>
        <w:ind w:left="567" w:hanging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всесторонне развитых юных шахматистов различной квалификации для пополнения сборных команд образовательных учреждений, района, области;</w:t>
      </w:r>
    </w:p>
    <w:p w:rsidR="000D0A66" w:rsidRDefault="000D0A66">
      <w:pPr>
        <w:pStyle w:val="10"/>
        <w:numPr>
          <w:ilvl w:val="0"/>
          <w:numId w:val="2"/>
        </w:numPr>
        <w:spacing w:line="360" w:lineRule="auto"/>
        <w:ind w:left="567" w:hanging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методическое руководство и помощь общеобразовательным школам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организации внеклассной  и спортивно-массовой работы по шахматам.</w:t>
      </w:r>
    </w:p>
    <w:p w:rsidR="000D0A66" w:rsidRDefault="000D0A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образовательная программа по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шахматам разработана на основе программы подготовки юных шахматистов заслуженного тренера РСФСР В.Голенищева, предназначенной для преподавания шахмат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общеобра-зовательных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школах, спортивных школах, и шахматных кружках;  и на основе авторской комплексной образовательной программы обучения игре в шахматы  К.А.Туполева (г. Новосибирск). </w:t>
      </w:r>
    </w:p>
    <w:p w:rsidR="008C6ABD" w:rsidRDefault="008C6A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физкультурно-спортивной направленности.</w:t>
      </w:r>
    </w:p>
    <w:p w:rsidR="008C6ABD" w:rsidRDefault="008C6A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 – 7лет-1</w:t>
      </w:r>
      <w:r w:rsidR="0064494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8C6ABD" w:rsidRDefault="000D0A6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D6C13">
        <w:rPr>
          <w:rFonts w:ascii="Times New Roman" w:hAnsi="Times New Roman"/>
          <w:b/>
          <w:sz w:val="28"/>
          <w:szCs w:val="28"/>
        </w:rPr>
        <w:t xml:space="preserve">Цель программы – </w:t>
      </w:r>
      <w:r w:rsidR="008C6ABD">
        <w:rPr>
          <w:rFonts w:ascii="Times New Roman" w:hAnsi="Times New Roman"/>
          <w:b/>
          <w:sz w:val="28"/>
          <w:szCs w:val="28"/>
        </w:rPr>
        <w:t xml:space="preserve"> освоение навыков игры в шахматы.</w:t>
      </w:r>
    </w:p>
    <w:p w:rsidR="000D0A66" w:rsidRPr="00DD6C13" w:rsidRDefault="008C6AB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0D0A66" w:rsidRPr="00DD6C13">
        <w:rPr>
          <w:rFonts w:ascii="Times New Roman" w:hAnsi="Times New Roman"/>
          <w:b/>
          <w:sz w:val="28"/>
          <w:szCs w:val="28"/>
        </w:rPr>
        <w:t>оздать условия у обучающихся для развития кругозора, логического мышления, умственных способностей, волевых качеств через игру в шахматы.</w:t>
      </w:r>
    </w:p>
    <w:p w:rsidR="000D0A66" w:rsidRPr="00DD6C13" w:rsidRDefault="000D0A66">
      <w:pPr>
        <w:pStyle w:val="10"/>
        <w:spacing w:line="360" w:lineRule="auto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На спортивно-оздоровительном этапе подготовки юных шахматистов </w:t>
      </w:r>
      <w:r w:rsidRPr="00DD6C13">
        <w:rPr>
          <w:b/>
          <w:sz w:val="28"/>
          <w:szCs w:val="28"/>
        </w:rPr>
        <w:t>основные задачи:</w:t>
      </w:r>
    </w:p>
    <w:p w:rsidR="000D0A66" w:rsidRDefault="000D0A66">
      <w:pPr>
        <w:pStyle w:val="10"/>
        <w:numPr>
          <w:ilvl w:val="0"/>
          <w:numId w:val="1"/>
        </w:numPr>
        <w:spacing w:line="360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>привлечение максимально возможного количества детей и подростков к систематическим занятиям шахматами;</w:t>
      </w:r>
    </w:p>
    <w:p w:rsidR="000D0A66" w:rsidRDefault="000D0A66">
      <w:pPr>
        <w:pStyle w:val="10"/>
        <w:numPr>
          <w:ilvl w:val="0"/>
          <w:numId w:val="1"/>
        </w:numPr>
        <w:spacing w:line="360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>всестороннее гармоническое развитие умственных способностей обучающихся, укрепление здоровья;</w:t>
      </w:r>
    </w:p>
    <w:p w:rsidR="000D0A66" w:rsidRDefault="000D0A66">
      <w:pPr>
        <w:pStyle w:val="10"/>
        <w:numPr>
          <w:ilvl w:val="0"/>
          <w:numId w:val="1"/>
        </w:numPr>
        <w:spacing w:line="360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>овладение элементарными основами шахматной игры;</w:t>
      </w:r>
    </w:p>
    <w:p w:rsidR="000D0A66" w:rsidRDefault="000D0A66">
      <w:pPr>
        <w:pStyle w:val="10"/>
        <w:numPr>
          <w:ilvl w:val="0"/>
          <w:numId w:val="1"/>
        </w:numPr>
        <w:spacing w:line="360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>получение первоначальных знаний по истории шахмат;</w:t>
      </w:r>
    </w:p>
    <w:p w:rsidR="000D0A66" w:rsidRDefault="000D0A66">
      <w:pPr>
        <w:pStyle w:val="10"/>
        <w:numPr>
          <w:ilvl w:val="0"/>
          <w:numId w:val="1"/>
        </w:numPr>
        <w:spacing w:line="360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>приобретение навыков участия в соревнованиях;</w:t>
      </w:r>
    </w:p>
    <w:p w:rsidR="000D0A66" w:rsidRDefault="000D0A66">
      <w:pPr>
        <w:pStyle w:val="10"/>
        <w:numPr>
          <w:ilvl w:val="0"/>
          <w:numId w:val="1"/>
        </w:numPr>
        <w:spacing w:line="360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>воспитание доброжелательного, уважительного отношения к сопернику;</w:t>
      </w:r>
    </w:p>
    <w:p w:rsidR="000D0A66" w:rsidRDefault="000D0A66">
      <w:pPr>
        <w:pStyle w:val="10"/>
        <w:numPr>
          <w:ilvl w:val="0"/>
          <w:numId w:val="1"/>
        </w:numPr>
        <w:spacing w:line="360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>отбор способных к занятиям шахматами детей.</w:t>
      </w:r>
    </w:p>
    <w:p w:rsidR="00516EB8" w:rsidRPr="00516EB8" w:rsidRDefault="00516EB8" w:rsidP="00516EB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16EB8">
        <w:rPr>
          <w:rFonts w:ascii="Times New Roman" w:eastAsia="Times New Roman" w:hAnsi="Times New Roman"/>
          <w:sz w:val="28"/>
          <w:szCs w:val="28"/>
          <w:lang w:eastAsia="ru-RU"/>
        </w:rPr>
        <w:t>Данная образоват</w:t>
      </w:r>
      <w:r w:rsidR="002E0A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572E6">
        <w:rPr>
          <w:rFonts w:ascii="Times New Roman" w:eastAsia="Times New Roman" w:hAnsi="Times New Roman"/>
          <w:sz w:val="28"/>
          <w:szCs w:val="28"/>
          <w:lang w:eastAsia="ru-RU"/>
        </w:rPr>
        <w:t>льная программа рассчитана на 36 часов в год (1</w:t>
      </w:r>
      <w:r w:rsidRPr="00516EB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в неделю). Спортивно-оздоровительная группа  формируется из всех желающих заниматься этим видом спорта учащихся данной общеобразовательной школы, </w:t>
      </w:r>
      <w:r w:rsidRPr="00516E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имеющих допуск врача (отсутствие ограничений здоровья для занятий данным видом спорта)</w:t>
      </w:r>
      <w:r w:rsidRPr="00516EB8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разрешение родителей (законных представителей), зарегистрированных в системе ПФДО. Тренер</w:t>
      </w:r>
      <w:r w:rsidR="00E5750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16EB8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516EB8">
        <w:rPr>
          <w:rFonts w:ascii="Times New Roman" w:eastAsia="Times New Roman" w:hAnsi="Times New Roman"/>
          <w:sz w:val="28"/>
          <w:szCs w:val="28"/>
          <w:lang w:eastAsia="ru-RU"/>
        </w:rPr>
        <w:t>преподаватели</w:t>
      </w:r>
      <w:proofErr w:type="gramEnd"/>
      <w:r w:rsidRPr="00516EB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работающие по реализации данной программы имеют право проводить дополнительные часы обучения в рамках  летней оздоровительной компании ЯМР, на базе школьных лагерей в соответствии с запросами обучающихся.</w:t>
      </w:r>
    </w:p>
    <w:p w:rsidR="00516EB8" w:rsidRPr="00516EB8" w:rsidRDefault="00516EB8" w:rsidP="00516E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6EB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Продолжительность учебно-тренировочных занятий в течение учебного года следующая:</w:t>
      </w:r>
    </w:p>
    <w:p w:rsidR="002E0A47" w:rsidRDefault="00940D5D" w:rsidP="00940D5D">
      <w:pPr>
        <w:numPr>
          <w:ilvl w:val="0"/>
          <w:numId w:val="11"/>
        </w:num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A47">
        <w:rPr>
          <w:rFonts w:ascii="Times New Roman" w:eastAsia="Times New Roman" w:hAnsi="Times New Roman"/>
          <w:sz w:val="28"/>
          <w:szCs w:val="28"/>
          <w:lang w:eastAsia="ru-RU"/>
        </w:rPr>
        <w:t>в  СОГ при нагрузке</w:t>
      </w:r>
      <w:r w:rsidR="00AC74AB">
        <w:rPr>
          <w:rFonts w:ascii="Times New Roman" w:eastAsia="Times New Roman" w:hAnsi="Times New Roman"/>
          <w:sz w:val="28"/>
          <w:szCs w:val="28"/>
          <w:lang w:eastAsia="ru-RU"/>
        </w:rPr>
        <w:t xml:space="preserve"> 1 час</w:t>
      </w:r>
      <w:r w:rsidR="00134C36" w:rsidRPr="002E0A47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</w:t>
      </w:r>
      <w:r w:rsidR="008C6ABD" w:rsidRPr="002E0A4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C74AB">
        <w:rPr>
          <w:rFonts w:ascii="Times New Roman" w:eastAsia="Times New Roman" w:hAnsi="Times New Roman"/>
          <w:sz w:val="28"/>
          <w:szCs w:val="28"/>
          <w:lang w:eastAsia="ru-RU"/>
        </w:rPr>
        <w:t>36 часов в год)</w:t>
      </w:r>
    </w:p>
    <w:p w:rsidR="00516EB8" w:rsidRPr="002E0A47" w:rsidRDefault="00516EB8" w:rsidP="00940D5D">
      <w:pPr>
        <w:numPr>
          <w:ilvl w:val="0"/>
          <w:numId w:val="11"/>
        </w:num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A47">
        <w:rPr>
          <w:rFonts w:ascii="Times New Roman" w:eastAsia="Times New Roman" w:hAnsi="Times New Roman"/>
          <w:sz w:val="28"/>
          <w:szCs w:val="24"/>
          <w:lang w:eastAsia="ru-RU"/>
        </w:rPr>
        <w:t>На конец учебного года основными показателями выполнения требований программы на спортивно-оздоровительном этапе являются:</w:t>
      </w:r>
    </w:p>
    <w:p w:rsidR="00516EB8" w:rsidRPr="00516EB8" w:rsidRDefault="00516EB8" w:rsidP="00516EB8">
      <w:pPr>
        <w:widowControl w:val="0"/>
        <w:numPr>
          <w:ilvl w:val="0"/>
          <w:numId w:val="12"/>
        </w:numPr>
        <w:tabs>
          <w:tab w:val="num" w:pos="72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6EB8">
        <w:rPr>
          <w:rFonts w:ascii="Times New Roman" w:eastAsia="Times New Roman" w:hAnsi="Times New Roman"/>
          <w:sz w:val="28"/>
          <w:szCs w:val="24"/>
          <w:lang w:eastAsia="ru-RU"/>
        </w:rPr>
        <w:t>стабильность состава занимающихся, посещаемость ими учебно-тренировочных занятий;</w:t>
      </w:r>
    </w:p>
    <w:p w:rsidR="00516EB8" w:rsidRPr="00516EB8" w:rsidRDefault="00516EB8" w:rsidP="00516EB8">
      <w:pPr>
        <w:widowControl w:val="0"/>
        <w:numPr>
          <w:ilvl w:val="0"/>
          <w:numId w:val="12"/>
        </w:numPr>
        <w:tabs>
          <w:tab w:val="num" w:pos="72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6EB8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динамика прироста индивидуальных показателей физического развития;</w:t>
      </w:r>
    </w:p>
    <w:p w:rsidR="00516EB8" w:rsidRPr="00516EB8" w:rsidRDefault="00516EB8" w:rsidP="00516EB8">
      <w:pPr>
        <w:widowControl w:val="0"/>
        <w:numPr>
          <w:ilvl w:val="0"/>
          <w:numId w:val="12"/>
        </w:numPr>
        <w:tabs>
          <w:tab w:val="num" w:pos="72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6EB8">
        <w:rPr>
          <w:rFonts w:ascii="Times New Roman" w:eastAsia="Times New Roman" w:hAnsi="Times New Roman"/>
          <w:sz w:val="28"/>
          <w:szCs w:val="24"/>
          <w:lang w:eastAsia="ru-RU"/>
        </w:rPr>
        <w:t>уровень освоения основ знаний в области гигиены и первой медицинской помощи;</w:t>
      </w:r>
    </w:p>
    <w:p w:rsidR="00516EB8" w:rsidRPr="00516EB8" w:rsidRDefault="00516EB8" w:rsidP="00516EB8">
      <w:pPr>
        <w:widowControl w:val="0"/>
        <w:numPr>
          <w:ilvl w:val="0"/>
          <w:numId w:val="12"/>
        </w:numPr>
        <w:tabs>
          <w:tab w:val="num" w:pos="72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6EB8">
        <w:rPr>
          <w:rFonts w:ascii="Times New Roman" w:eastAsia="Times New Roman" w:hAnsi="Times New Roman"/>
          <w:sz w:val="28"/>
          <w:szCs w:val="24"/>
          <w:lang w:eastAsia="ru-RU"/>
        </w:rPr>
        <w:t>овладение теоретическими основами физической культуры и навыками самоконтроля.</w:t>
      </w:r>
    </w:p>
    <w:p w:rsidR="000D0A66" w:rsidRDefault="000D0A66" w:rsidP="00516EB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0A66" w:rsidRDefault="000D0A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учебного года тренер должен регулярно следить за успеваемостью своих воспитанников в общеобразовательной школе, поддерживать контакт с родителями, учителями-предметниками и классными руководителями.</w:t>
      </w:r>
    </w:p>
    <w:p w:rsidR="000D0A66" w:rsidRDefault="000D0A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окончании  годичного цикла </w:t>
      </w:r>
      <w:proofErr w:type="gramStart"/>
      <w:r>
        <w:rPr>
          <w:rFonts w:ascii="Times New Roman" w:hAnsi="Times New Roman"/>
          <w:sz w:val="28"/>
          <w:szCs w:val="28"/>
        </w:rPr>
        <w:t>подготовки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должны выполнить разработанные и утвержденные на тренерском совете нормативные требования физической и технической подготовленности.</w:t>
      </w:r>
    </w:p>
    <w:p w:rsidR="000D0A66" w:rsidRDefault="000D0A66" w:rsidP="000E6968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Ожидаемые </w:t>
      </w:r>
      <w:r w:rsidR="00644946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обучения:</w:t>
      </w:r>
    </w:p>
    <w:p w:rsidR="000D0A66" w:rsidRDefault="000E6968" w:rsidP="000E6968">
      <w:pPr>
        <w:spacing w:after="0" w:line="360" w:lineRule="auto"/>
        <w:ind w:left="-284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44946">
        <w:rPr>
          <w:rFonts w:ascii="Times New Roman" w:hAnsi="Times New Roman"/>
          <w:sz w:val="28"/>
          <w:szCs w:val="28"/>
        </w:rPr>
        <w:tab/>
      </w:r>
      <w:proofErr w:type="gramStart"/>
      <w:r w:rsidR="00644946">
        <w:rPr>
          <w:rFonts w:ascii="Times New Roman" w:hAnsi="Times New Roman"/>
          <w:sz w:val="28"/>
          <w:szCs w:val="28"/>
        </w:rPr>
        <w:t>- о</w:t>
      </w:r>
      <w:r w:rsidR="000D0A66">
        <w:rPr>
          <w:rFonts w:ascii="Times New Roman" w:hAnsi="Times New Roman"/>
          <w:sz w:val="28"/>
          <w:szCs w:val="28"/>
        </w:rPr>
        <w:t>бучающиеся должны уметь ориентироваться на шахматной доске, правильно расставлять фигуры перед игрой, играть каждой фигурой в отдельности и в совокупности с другими фигурами без нарушений правил шахматного кодекса, пользоваться шахматными часами, читать запись шахматной партии, провести разбор и анализ сыгранной шахматной партии и отдельных позиций, уметь решать элементарные шахматные задачи и этюды, пользоваться компьютером или игровой приставкой;</w:t>
      </w:r>
      <w:proofErr w:type="gramEnd"/>
    </w:p>
    <w:p w:rsidR="000D0A66" w:rsidRDefault="00940D5D" w:rsidP="000E6968">
      <w:pPr>
        <w:spacing w:after="120" w:line="360" w:lineRule="auto"/>
        <w:ind w:left="-284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44946">
        <w:rPr>
          <w:rFonts w:ascii="Times New Roman" w:hAnsi="Times New Roman"/>
          <w:sz w:val="28"/>
          <w:szCs w:val="28"/>
        </w:rPr>
        <w:t xml:space="preserve">- </w:t>
      </w:r>
      <w:r w:rsidR="000D0A66">
        <w:rPr>
          <w:rFonts w:ascii="Times New Roman" w:hAnsi="Times New Roman"/>
          <w:sz w:val="28"/>
          <w:szCs w:val="28"/>
        </w:rPr>
        <w:t>обучающиеся должны уметь вести шахматную партию на всех ее стадиях (начало, середина, окончание); записывать шахматную партию, знать ценность шахматных фигур и их сравнительную силу; уметь пользоваться шахматной литературой, проводить элементарные комбинации, принимать  участие во внутренних турнирах (тематических,   квалификационных) и районных соревнованиях; выполнение IV разряда (30-40 % обучающихся).</w:t>
      </w:r>
    </w:p>
    <w:p w:rsidR="00DD6C13" w:rsidRDefault="00DD6C13" w:rsidP="000E69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6C13" w:rsidRDefault="00DD6C13" w:rsidP="000E69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6C13" w:rsidRDefault="00DD6C13" w:rsidP="00DD6C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6C13" w:rsidRDefault="00DD6C13" w:rsidP="00DD6C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6C13" w:rsidRDefault="00DD6C13" w:rsidP="00DD6C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6C13" w:rsidRDefault="00DD6C13" w:rsidP="00DD6C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6C13" w:rsidRPr="00DD6C13" w:rsidRDefault="00DD6C13" w:rsidP="00DD6C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C13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Учебно-тематический план для спортивно-оздоровительной группы</w:t>
      </w:r>
      <w:r w:rsidRPr="00DD6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6C13" w:rsidRPr="00DD6C13" w:rsidRDefault="00DD6C13" w:rsidP="00DD6C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6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шахматам</w:t>
      </w:r>
    </w:p>
    <w:p w:rsidR="00DD6C13" w:rsidRPr="00DD6C13" w:rsidRDefault="00DD6C13" w:rsidP="00DD6C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6C1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(нагрузка </w:t>
      </w:r>
      <w:r w:rsidR="00B572E6">
        <w:rPr>
          <w:rFonts w:ascii="Times New Roman" w:eastAsia="Times New Roman" w:hAnsi="Times New Roman"/>
          <w:b/>
          <w:sz w:val="28"/>
          <w:szCs w:val="28"/>
          <w:lang w:eastAsia="ru-RU"/>
        </w:rPr>
        <w:t>1 час</w:t>
      </w:r>
      <w:r w:rsidRPr="00DD6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неделю)</w:t>
      </w:r>
    </w:p>
    <w:p w:rsidR="00DD6C13" w:rsidRDefault="00DD6C13" w:rsidP="00DD6C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992"/>
        <w:gridCol w:w="992"/>
        <w:gridCol w:w="816"/>
      </w:tblGrid>
      <w:tr w:rsidR="00DD6C13" w:rsidTr="00DD6C13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13" w:rsidRDefault="00DD6C13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DD6C13" w:rsidTr="00DD6C13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13" w:rsidRDefault="00DD6C13" w:rsidP="00DD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13" w:rsidRDefault="00DD6C13" w:rsidP="00DD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D6C13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Шахматный кодекс. Судейство и организация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соревно-ваний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D6C13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Исторический обзор развития шахмат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2E0A47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D6C13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Дебют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2E0A4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D6C13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Миттельшпиль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2E0A4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D6C13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Эндшпиль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2E0A4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D6C13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pacing w:before="120" w:after="120" w:line="240" w:lineRule="auto"/>
              <w:ind w:left="567" w:hanging="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Квалификационные турниры и соревнования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2E0A47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D6C13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numPr>
                <w:ilvl w:val="0"/>
                <w:numId w:val="8"/>
              </w:numPr>
              <w:tabs>
                <w:tab w:val="left" w:pos="284"/>
                <w:tab w:val="left" w:pos="993"/>
              </w:tabs>
              <w:spacing w:before="120" w:after="120" w:line="240" w:lineRule="auto"/>
              <w:ind w:left="284" w:firstLine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Контрольно-переводные нормативы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D6C13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DD6C13" w:rsidP="00DD6C13">
            <w:pPr>
              <w:tabs>
                <w:tab w:val="left" w:pos="567"/>
              </w:tabs>
              <w:spacing w:before="120" w:after="120" w:line="240" w:lineRule="auto"/>
              <w:ind w:left="1080" w:hanging="14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3" w:rsidRDefault="00AC74AB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DD6C13" w:rsidRDefault="00DD6C13" w:rsidP="00DD6C1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6C13" w:rsidRDefault="00DD6C13">
      <w:pPr>
        <w:spacing w:after="120" w:line="360" w:lineRule="auto"/>
        <w:ind w:left="1418" w:hanging="1418"/>
        <w:jc w:val="both"/>
        <w:rPr>
          <w:sz w:val="28"/>
          <w:szCs w:val="28"/>
        </w:rPr>
      </w:pPr>
    </w:p>
    <w:p w:rsidR="000D0A66" w:rsidRDefault="000D0A66"/>
    <w:p w:rsidR="00DD6C13" w:rsidRPr="00DD6C13" w:rsidRDefault="000E6968" w:rsidP="00DD6C13">
      <w:pPr>
        <w:spacing w:before="89" w:after="356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="00DD6C13" w:rsidRPr="00DD6C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Материально-техническое обеспечение программы</w:t>
      </w:r>
    </w:p>
    <w:p w:rsidR="00DD6C13" w:rsidRDefault="00DD6C13" w:rsidP="00DD6C1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6C13" w:rsidRDefault="00DD6C13" w:rsidP="00DD6C1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программы необходимо:</w:t>
      </w:r>
    </w:p>
    <w:p w:rsidR="00DD6C13" w:rsidRDefault="00DD6C13" w:rsidP="00DD6C1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помещение для учебно-тренировочных занятий,</w:t>
      </w:r>
    </w:p>
    <w:p w:rsidR="00DD6C13" w:rsidRDefault="00DD6C13" w:rsidP="00DD6C1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доска,</w:t>
      </w:r>
    </w:p>
    <w:p w:rsidR="00DD6C13" w:rsidRDefault="00DD6C13" w:rsidP="00DD6C1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демонстрационная шахматная доска,</w:t>
      </w:r>
    </w:p>
    <w:p w:rsidR="00DD6C13" w:rsidRDefault="00DD6C13" w:rsidP="00DD6C1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комплекты шахмат,</w:t>
      </w:r>
    </w:p>
    <w:p w:rsidR="00DD6C13" w:rsidRDefault="00DD6C13" w:rsidP="00DD6C1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шахматные часы,</w:t>
      </w:r>
    </w:p>
    <w:p w:rsidR="00DD6C13" w:rsidRDefault="00DD6C13" w:rsidP="00DD6C1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приставка и телевизор,</w:t>
      </w:r>
    </w:p>
    <w:p w:rsidR="00DD6C13" w:rsidRDefault="00DD6C13" w:rsidP="00DD6C1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компьютер,</w:t>
      </w:r>
    </w:p>
    <w:p w:rsidR="00DD6C13" w:rsidRDefault="00DD6C13" w:rsidP="00DD6C1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материал,</w:t>
      </w:r>
    </w:p>
    <w:p w:rsidR="00DD6C13" w:rsidRDefault="00DD6C13" w:rsidP="00DD6C1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шахматная литература.</w:t>
      </w:r>
    </w:p>
    <w:p w:rsidR="0022147E" w:rsidRDefault="0022147E" w:rsidP="00DD6C13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DD6C13" w:rsidRPr="00DD6C13" w:rsidRDefault="00DD6C13" w:rsidP="00DD6C13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D6C13">
        <w:rPr>
          <w:rFonts w:ascii="Times New Roman" w:hAnsi="Times New Roman"/>
          <w:b/>
          <w:sz w:val="28"/>
          <w:szCs w:val="28"/>
        </w:rPr>
        <w:t>Методы и приемы, используемые н</w:t>
      </w:r>
      <w:r>
        <w:rPr>
          <w:rFonts w:ascii="Times New Roman" w:hAnsi="Times New Roman"/>
          <w:b/>
          <w:sz w:val="28"/>
          <w:szCs w:val="28"/>
        </w:rPr>
        <w:t>а учебно-тренировочных занятиях</w:t>
      </w:r>
    </w:p>
    <w:p w:rsidR="00DD6C13" w:rsidRDefault="00DD6C13" w:rsidP="00DD6C13">
      <w:p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Наглядные:</w:t>
      </w:r>
    </w:p>
    <w:p w:rsidR="00DD6C13" w:rsidRDefault="00DD6C13" w:rsidP="00DD6C13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демонстрационные карты,</w:t>
      </w:r>
    </w:p>
    <w:p w:rsidR="00DD6C13" w:rsidRDefault="00DD6C13" w:rsidP="00DD6C13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шахматная доска.</w:t>
      </w:r>
    </w:p>
    <w:p w:rsidR="00DD6C13" w:rsidRDefault="00DD6C13" w:rsidP="00DD6C13">
      <w:p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Словесные:</w:t>
      </w:r>
    </w:p>
    <w:p w:rsidR="00DD6C13" w:rsidRDefault="00DD6C13" w:rsidP="00DD6C13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объяснение,</w:t>
      </w:r>
    </w:p>
    <w:p w:rsidR="00DD6C13" w:rsidRDefault="00DD6C13" w:rsidP="00DD6C13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анализ,</w:t>
      </w:r>
    </w:p>
    <w:p w:rsidR="00DD6C13" w:rsidRDefault="00DD6C13" w:rsidP="00DD6C13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(о выдающихся шахматистах, об истории шахмат и т.д.).</w:t>
      </w:r>
    </w:p>
    <w:p w:rsidR="00DD6C13" w:rsidRDefault="00DD6C13" w:rsidP="00DD6C13">
      <w:p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Аналитико-прогностические:</w:t>
      </w:r>
    </w:p>
    <w:p w:rsidR="00DD6C13" w:rsidRDefault="00DD6C13" w:rsidP="00DD6C13">
      <w:pPr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разбор шахматных партий,</w:t>
      </w:r>
    </w:p>
    <w:p w:rsidR="00DD6C13" w:rsidRDefault="00DD6C13" w:rsidP="00DD6C13">
      <w:pPr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стратегическое выстраивание предстоящей  шахматной партии,</w:t>
      </w:r>
    </w:p>
    <w:p w:rsidR="00DD6C13" w:rsidRDefault="00DD6C13" w:rsidP="00DD6C13">
      <w:pPr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разыгрывание простейших партий,</w:t>
      </w:r>
    </w:p>
    <w:p w:rsidR="00023AF4" w:rsidRDefault="00DD6C13" w:rsidP="00023AF4">
      <w:pPr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различных турнирах и районных соревнованиях.</w:t>
      </w:r>
    </w:p>
    <w:p w:rsidR="00023AF4" w:rsidRDefault="00023AF4" w:rsidP="00023AF4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23AF4" w:rsidRDefault="00023AF4" w:rsidP="00023AF4">
      <w:pPr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023AF4" w:rsidRDefault="00023AF4" w:rsidP="00023AF4">
      <w:pPr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023AF4" w:rsidRDefault="00644946" w:rsidP="00023AF4">
      <w:pPr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 w:type="page"/>
      </w:r>
      <w:r w:rsidR="00023AF4" w:rsidRPr="00023AF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Контрольно-переводные нормативы для групп по шахматам</w:t>
      </w:r>
      <w:r w:rsidR="00023AF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23AF4" w:rsidRPr="00023AF4" w:rsidRDefault="00023AF4" w:rsidP="00023AF4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Обучающий должен знать:</w:t>
      </w:r>
    </w:p>
    <w:p w:rsidR="00023AF4" w:rsidRPr="00023AF4" w:rsidRDefault="00023AF4" w:rsidP="00023A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шахматной игры.</w:t>
      </w:r>
    </w:p>
    <w:p w:rsidR="00023AF4" w:rsidRPr="00023AF4" w:rsidRDefault="00023AF4" w:rsidP="00023A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Первоначальные понятия.</w:t>
      </w:r>
    </w:p>
    <w:p w:rsidR="00023AF4" w:rsidRPr="00023AF4" w:rsidRDefault="00023AF4" w:rsidP="00023A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Нотация.</w:t>
      </w:r>
    </w:p>
    <w:p w:rsidR="00023AF4" w:rsidRPr="00023AF4" w:rsidRDefault="00023AF4" w:rsidP="00023A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3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Турнирная дисциплина, правило «Тронул </w:t>
      </w:r>
      <w:r w:rsidR="00E57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023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ходи</w:t>
      </w:r>
      <w:r w:rsidR="00E575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023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требования записи турнирной партии.</w:t>
      </w:r>
    </w:p>
    <w:p w:rsidR="000D0A66" w:rsidRDefault="00023AF4" w:rsidP="00644946">
      <w:pPr>
        <w:spacing w:after="0" w:line="240" w:lineRule="auto"/>
      </w:pPr>
      <w:r w:rsidRPr="00023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0D0A66" w:rsidRDefault="000D0A66"/>
    <w:p w:rsidR="000D0A66" w:rsidRDefault="002214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D0A66">
        <w:rPr>
          <w:rFonts w:ascii="Times New Roman" w:hAnsi="Times New Roman"/>
          <w:b/>
          <w:sz w:val="28"/>
          <w:szCs w:val="28"/>
        </w:rPr>
        <w:lastRenderedPageBreak/>
        <w:t>СОДЕРЖАНИЕ ПРОГРАМНОГО МАТЕРИАЛА</w:t>
      </w:r>
    </w:p>
    <w:p w:rsidR="000D0A66" w:rsidRDefault="000D0A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Шахматный кодекс. Судейство и организация соревнований.</w:t>
      </w:r>
    </w:p>
    <w:p w:rsidR="000D0A66" w:rsidRDefault="000D0A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шахматной игры. Цель игры.  Первоначальные понятия.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Шахматная доска, белые и черные шахматные поля. Чередование черных и белых полей на шахматной доске. Определение линий – вертикаль, горизонталь, диагональ. Отличие диагонали от горизонтали и вертикали. Большая белая и большая черная диагонали. Короткие диагонали. Центр. Форма центра. Количество полей в центре. Шахматные фигуры. Начальная расстановка фигур. Ходы шахматных фигур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Изучение особенностей ходов различных шахматных фигур. Правила хода и взятия каждой из фигур. Ценность шахматных фигур.  Легкие и тяжелые фигуры. Краткая шахматная нотация. Запись шахматной партии. </w:t>
      </w:r>
      <w:r>
        <w:rPr>
          <w:rFonts w:ascii="Times New Roman" w:hAnsi="Times New Roman"/>
          <w:sz w:val="28"/>
          <w:szCs w:val="28"/>
        </w:rPr>
        <w:t>Турнирная дисциплина, правило «</w:t>
      </w:r>
      <w:proofErr w:type="gramStart"/>
      <w:r>
        <w:rPr>
          <w:rFonts w:ascii="Times New Roman" w:hAnsi="Times New Roman"/>
          <w:sz w:val="28"/>
          <w:szCs w:val="28"/>
        </w:rPr>
        <w:t>тронул-ходи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0D0A66" w:rsidRDefault="000D0A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Исторический обзор развития шахмат</w:t>
      </w:r>
    </w:p>
    <w:p w:rsidR="000D0A66" w:rsidRDefault="000D0A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Происхождение шахмат. Легенда о радже и мудреце. Распространение </w:t>
      </w:r>
      <w:proofErr w:type="gramStart"/>
      <w:r>
        <w:rPr>
          <w:rFonts w:ascii="Times New Roman" w:hAnsi="Times New Roman"/>
          <w:sz w:val="28"/>
          <w:szCs w:val="28"/>
        </w:rPr>
        <w:t>шах-мат</w:t>
      </w:r>
      <w:proofErr w:type="gramEnd"/>
      <w:r>
        <w:rPr>
          <w:rFonts w:ascii="Times New Roman" w:hAnsi="Times New Roman"/>
          <w:sz w:val="28"/>
          <w:szCs w:val="28"/>
        </w:rPr>
        <w:t xml:space="preserve"> на Востоке.</w:t>
      </w:r>
      <w:r>
        <w:rPr>
          <w:rFonts w:ascii="Times New Roman" w:hAnsi="Times New Roman"/>
          <w:color w:val="000000"/>
          <w:sz w:val="28"/>
          <w:szCs w:val="28"/>
        </w:rPr>
        <w:t xml:space="preserve"> Краткое з</w:t>
      </w:r>
      <w:r>
        <w:rPr>
          <w:rFonts w:ascii="Times New Roman" w:hAnsi="Times New Roman"/>
          <w:sz w:val="28"/>
          <w:szCs w:val="28"/>
        </w:rPr>
        <w:t>накомство с ведущими шахматистами мира.</w:t>
      </w:r>
    </w:p>
    <w:p w:rsidR="000D0A66" w:rsidRDefault="000D0A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Дебют</w:t>
      </w:r>
    </w:p>
    <w:p w:rsidR="000D0A66" w:rsidRDefault="000D0A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дебюта как подготовительной стадии к борьбе в середине игры. Начало шахматной партии.</w:t>
      </w:r>
      <w:r>
        <w:rPr>
          <w:rFonts w:ascii="Times New Roman" w:hAnsi="Times New Roman"/>
          <w:color w:val="000000"/>
          <w:sz w:val="28"/>
          <w:szCs w:val="28"/>
        </w:rPr>
        <w:t xml:space="preserve"> Игра всеми фигурами из начального положения. Ходы центральными пешками, ходы легкими фигурами, ходы тяжелыми фигурами. Захват центра доски.</w:t>
      </w:r>
      <w:r>
        <w:rPr>
          <w:rFonts w:ascii="Times New Roman" w:hAnsi="Times New Roman"/>
          <w:sz w:val="28"/>
          <w:szCs w:val="28"/>
        </w:rPr>
        <w:t xml:space="preserve"> Основные принципы развития дебюта.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Самые общие рекомендации о принципах разыгрывания дебюта.</w:t>
      </w:r>
      <w:r>
        <w:rPr>
          <w:rFonts w:ascii="Times New Roman" w:hAnsi="Times New Roman"/>
          <w:sz w:val="28"/>
          <w:szCs w:val="28"/>
        </w:rPr>
        <w:t xml:space="preserve"> Мобилизация фигур. Противостояние королей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Безопасность короля. Дебюты открытые и закрытые. Ошибки в дебюте. Ловушки.</w:t>
      </w:r>
      <w:r>
        <w:rPr>
          <w:rFonts w:ascii="Times New Roman" w:hAnsi="Times New Roman"/>
          <w:color w:val="000000"/>
          <w:sz w:val="28"/>
          <w:szCs w:val="28"/>
        </w:rPr>
        <w:t xml:space="preserve"> Ранний вывод ферзя, ходы крайними пешками, боязнь шаха.</w:t>
      </w:r>
    </w:p>
    <w:p w:rsidR="000D0A66" w:rsidRDefault="000D0A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Миттельшпиль</w:t>
      </w:r>
    </w:p>
    <w:p w:rsidR="000D0A66" w:rsidRDefault="000D0A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тактике. Понятие о комбинации. Примеры двух- и трехходовых простых комбинаций. Основные тактические приемы. </w:t>
      </w:r>
      <w:proofErr w:type="gramStart"/>
      <w:r>
        <w:rPr>
          <w:rFonts w:ascii="Times New Roman" w:hAnsi="Times New Roman"/>
          <w:sz w:val="28"/>
          <w:szCs w:val="28"/>
        </w:rPr>
        <w:t xml:space="preserve">Связка, </w:t>
      </w:r>
      <w:proofErr w:type="spellStart"/>
      <w:r>
        <w:rPr>
          <w:rFonts w:ascii="Times New Roman" w:hAnsi="Times New Roman"/>
          <w:sz w:val="28"/>
          <w:szCs w:val="28"/>
        </w:rPr>
        <w:t>полусвязка</w:t>
      </w:r>
      <w:proofErr w:type="spellEnd"/>
      <w:r>
        <w:rPr>
          <w:rFonts w:ascii="Times New Roman" w:hAnsi="Times New Roman"/>
          <w:sz w:val="28"/>
          <w:szCs w:val="28"/>
        </w:rPr>
        <w:t>, двойной удар, «вилка», вскрытое нападение, вскрытый шах, двойной шах, отвлечение, завлечение.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Размен. Определение стратегии. Принципы реализации материального преимущества. Простейшие принципы разыгрывания середины партии: целесообразное развитие фигур, мобилизация сил, определение ближайшей и последующих акций.</w:t>
      </w:r>
    </w:p>
    <w:p w:rsidR="000D0A66" w:rsidRDefault="000D0A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Эндшпиль</w:t>
      </w:r>
    </w:p>
    <w:p w:rsidR="000D0A66" w:rsidRDefault="000D0A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эндшпиля. Роль короля в эндшпиле. Активность короля в эндшпиле. </w:t>
      </w:r>
      <w:proofErr w:type="spellStart"/>
      <w:r>
        <w:rPr>
          <w:rFonts w:ascii="Times New Roman" w:hAnsi="Times New Roman"/>
          <w:sz w:val="28"/>
          <w:szCs w:val="28"/>
        </w:rPr>
        <w:t>Матование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одиночного короля. Пешечные окончания. Проходная пешка и король.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Правило «квадрата».</w:t>
      </w:r>
      <w:r>
        <w:rPr>
          <w:rFonts w:ascii="Times New Roman" w:hAnsi="Times New Roman"/>
          <w:sz w:val="28"/>
          <w:szCs w:val="28"/>
        </w:rPr>
        <w:t xml:space="preserve"> Отдаленная проходная пешка, защищенная проходная пешка, «ключевые поля» проходной пешки. «Блуждающий квадрат». Оппозиция. Ладейные окончания. Слоновые окончания. Неправильная оценка позиции.</w:t>
      </w:r>
    </w:p>
    <w:p w:rsidR="001C6D2C" w:rsidRDefault="009A1A2F" w:rsidP="00644946">
      <w:pPr>
        <w:spacing w:before="120" w:after="120"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1C6D2C" w:rsidRDefault="001C6D2C" w:rsidP="001C6D2C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C6D2C" w:rsidRDefault="001C6D2C" w:rsidP="001C6D2C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C6D2C" w:rsidRDefault="001C6D2C" w:rsidP="001C6D2C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C6D2C" w:rsidRDefault="001C6D2C" w:rsidP="001C6D2C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C6D2C" w:rsidRDefault="001C6D2C" w:rsidP="001C6D2C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C6D2C" w:rsidRDefault="0022147E" w:rsidP="001C6D2C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C6D2C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1C6D2C" w:rsidRDefault="001C6D2C" w:rsidP="001C6D2C">
      <w:pPr>
        <w:spacing w:before="120" w:after="12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педагога:</w:t>
      </w:r>
    </w:p>
    <w:p w:rsidR="001C6D2C" w:rsidRDefault="001C6D2C" w:rsidP="001C6D2C">
      <w:pPr>
        <w:numPr>
          <w:ilvl w:val="0"/>
          <w:numId w:val="10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Сухин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И.Г. Шахматы: первый год. – Духовное возрождение, 1998 г.</w:t>
      </w:r>
    </w:p>
    <w:p w:rsidR="001C6D2C" w:rsidRDefault="001C6D2C" w:rsidP="001C6D2C">
      <w:pPr>
        <w:numPr>
          <w:ilvl w:val="0"/>
          <w:numId w:val="10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А.Е. Школьный шахматный учебник. – ООО «Стержень», 2005 г.</w:t>
      </w:r>
    </w:p>
    <w:p w:rsidR="001C6D2C" w:rsidRDefault="001C6D2C" w:rsidP="001C6D2C">
      <w:pPr>
        <w:numPr>
          <w:ilvl w:val="0"/>
          <w:numId w:val="10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Голенищев В. Подготовка юных шахматистов IV и III разрядов. – М.: Молодая гвардия, 1969 г.</w:t>
      </w:r>
    </w:p>
    <w:p w:rsidR="001C6D2C" w:rsidRDefault="001C6D2C" w:rsidP="001C6D2C">
      <w:pPr>
        <w:numPr>
          <w:ilvl w:val="0"/>
          <w:numId w:val="10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Шахматы. Энциклопедический словарь. – М.: Советская энциклопедия, 1990 г.</w:t>
      </w:r>
    </w:p>
    <w:p w:rsidR="001C6D2C" w:rsidRDefault="001C6D2C" w:rsidP="001C6D2C">
      <w:pPr>
        <w:numPr>
          <w:ilvl w:val="0"/>
          <w:numId w:val="10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Калиниченко Н.М. Шахматные дебюты. Полный курс. – М.: </w:t>
      </w:r>
      <w:proofErr w:type="spellStart"/>
      <w:r>
        <w:rPr>
          <w:rFonts w:ascii="Times New Roman" w:hAnsi="Times New Roman"/>
          <w:sz w:val="28"/>
          <w:szCs w:val="28"/>
        </w:rPr>
        <w:t>Фаир-Пресс</w:t>
      </w:r>
      <w:proofErr w:type="spellEnd"/>
      <w:r>
        <w:rPr>
          <w:rFonts w:ascii="Times New Roman" w:hAnsi="Times New Roman"/>
          <w:sz w:val="28"/>
          <w:szCs w:val="28"/>
        </w:rPr>
        <w:t>, 2003 г.</w:t>
      </w:r>
    </w:p>
    <w:p w:rsidR="001C6D2C" w:rsidRDefault="001C6D2C" w:rsidP="001C6D2C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обучающихся:</w:t>
      </w:r>
    </w:p>
    <w:p w:rsidR="001C6D2C" w:rsidRDefault="001C6D2C" w:rsidP="001C6D2C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Петрушина</w:t>
      </w:r>
      <w:proofErr w:type="gramEnd"/>
      <w:r>
        <w:rPr>
          <w:rFonts w:ascii="Times New Roman" w:hAnsi="Times New Roman"/>
          <w:sz w:val="28"/>
          <w:szCs w:val="28"/>
        </w:rPr>
        <w:t xml:space="preserve"> Н.М. Шахматный учебник для детей. – Ростов-на-Дону: «Феникс», 2008 г.</w:t>
      </w:r>
    </w:p>
    <w:p w:rsidR="001C6D2C" w:rsidRDefault="001C6D2C" w:rsidP="001C6D2C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Сухин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И.Г. Приключения в шахматной стране. – М.: Педагогика, 1991 г.</w:t>
      </w:r>
    </w:p>
    <w:p w:rsidR="001C6D2C" w:rsidRDefault="001C6D2C" w:rsidP="001C6D2C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Петрушина</w:t>
      </w:r>
      <w:proofErr w:type="gramEnd"/>
      <w:r>
        <w:rPr>
          <w:rFonts w:ascii="Times New Roman" w:hAnsi="Times New Roman"/>
          <w:sz w:val="28"/>
          <w:szCs w:val="28"/>
        </w:rPr>
        <w:t xml:space="preserve"> Н.М. Шахматные дебюты для детей. – ООО «Феникс», 2004 г.</w:t>
      </w:r>
    </w:p>
    <w:p w:rsidR="001C6D2C" w:rsidRDefault="001C6D2C" w:rsidP="001C6D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Авербах Ю., Бейлин. Путешествие в шахматное королевство. – М.: Физкультура и спорт, 1978 г.</w:t>
      </w:r>
    </w:p>
    <w:p w:rsidR="001C6D2C" w:rsidRDefault="001C6D2C" w:rsidP="001C6D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Петрушина</w:t>
      </w:r>
      <w:proofErr w:type="gramEnd"/>
      <w:r>
        <w:rPr>
          <w:rFonts w:ascii="Times New Roman" w:hAnsi="Times New Roman"/>
          <w:sz w:val="28"/>
          <w:szCs w:val="28"/>
        </w:rPr>
        <w:t xml:space="preserve"> Н.М. Эндшпиль. 10 уроков для самых маленьких. – Ростов-на-Дону: «Феникс», 2003 г.</w:t>
      </w:r>
    </w:p>
    <w:p w:rsidR="001C6D2C" w:rsidRDefault="001C6D2C" w:rsidP="001C6D2C"/>
    <w:p w:rsidR="000D0A66" w:rsidRDefault="000D0A66"/>
    <w:p w:rsidR="000D0A66" w:rsidRDefault="000D0A66"/>
    <w:p w:rsidR="000D0A66" w:rsidRDefault="000D0A66"/>
    <w:p w:rsidR="000D0A66" w:rsidRDefault="000D0A66"/>
    <w:p w:rsidR="000D0A66" w:rsidRDefault="000D0A66">
      <w:pPr>
        <w:rPr>
          <w:lang w:val="en-US"/>
        </w:rPr>
      </w:pPr>
    </w:p>
    <w:p w:rsidR="001C6D2C" w:rsidRDefault="001C6D2C"/>
    <w:p w:rsidR="00DD6C13" w:rsidRDefault="00DD6C13"/>
    <w:p w:rsidR="00DD6C13" w:rsidRDefault="00DD6C13"/>
    <w:p w:rsidR="00DD6C13" w:rsidRDefault="00DD6C13"/>
    <w:p w:rsidR="00DD6C13" w:rsidRDefault="00DD6C13"/>
    <w:p w:rsidR="00DD6C13" w:rsidRPr="00DD6C13" w:rsidRDefault="00DD6C13"/>
    <w:p w:rsidR="00DD6C13" w:rsidRPr="00DD6C13" w:rsidRDefault="00DD6C13" w:rsidP="00DD6C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C13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0D0A66" w:rsidRDefault="000D0A66"/>
    <w:p w:rsidR="00516EB8" w:rsidRDefault="00516EB8" w:rsidP="00516E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учебно-тренировочных занятий </w:t>
      </w:r>
    </w:p>
    <w:p w:rsidR="00644946" w:rsidRDefault="00516EB8" w:rsidP="00516E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спортивно-оздоровительной группы</w:t>
      </w:r>
      <w:r w:rsidR="00DD6C13">
        <w:rPr>
          <w:rFonts w:ascii="Times New Roman" w:hAnsi="Times New Roman"/>
          <w:b/>
          <w:sz w:val="28"/>
          <w:szCs w:val="28"/>
        </w:rPr>
        <w:t xml:space="preserve"> по шахматам </w:t>
      </w:r>
    </w:p>
    <w:p w:rsidR="00516EB8" w:rsidRDefault="00516EB8" w:rsidP="00516E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(нагрузка </w:t>
      </w:r>
      <w:r w:rsidR="00B572E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час в неделю)</w:t>
      </w:r>
    </w:p>
    <w:p w:rsidR="00516EB8" w:rsidRDefault="00516EB8" w:rsidP="00516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992"/>
        <w:gridCol w:w="992"/>
        <w:gridCol w:w="816"/>
      </w:tblGrid>
      <w:tr w:rsidR="00516EB8" w:rsidTr="00DD6C13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516EB8" w:rsidTr="00DD6C13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EB8" w:rsidRDefault="00516EB8" w:rsidP="00DD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EB8" w:rsidRDefault="00516EB8" w:rsidP="00DD6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16EB8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792CBD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Шахматный кодекс. Судейство и организация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соревно-ваний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шахматной игры</w:t>
            </w:r>
          </w:p>
          <w:p w:rsidR="00792CBD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Шахматные фигуры. Начальная расстановка фигур. Ходы шахматных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Ценность шахматных фигур</w:t>
            </w:r>
          </w:p>
          <w:p w:rsidR="00792CBD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шахматной партии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792CBD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Исторический обзор развития шахмат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шахмат</w:t>
            </w:r>
          </w:p>
          <w:p w:rsidR="00792CBD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Легенда о радже и мудреце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шахмат на Востоке</w:t>
            </w:r>
          </w:p>
          <w:p w:rsidR="00792CBD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знакомство с ведущими шахматистами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792CBD">
            <w:pPr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Дебют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AC74AB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дебюта как подготовительной стадии к борьбе в середине игры</w:t>
            </w:r>
          </w:p>
          <w:p w:rsidR="00792CBD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B8" w:rsidRDefault="007064F2" w:rsidP="00DD6C1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B8" w:rsidRDefault="00275217" w:rsidP="00DD6C1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B8" w:rsidRDefault="00275217" w:rsidP="00DD6C1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5217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275217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шахматной партии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17" w:rsidRDefault="00275217" w:rsidP="00DD6C1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17" w:rsidRDefault="00275217" w:rsidP="00DD6C1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17" w:rsidRDefault="00275217" w:rsidP="00DD6C1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принципы развития дебюта</w:t>
            </w:r>
          </w:p>
          <w:p w:rsidR="00792CBD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Самые общие рекомендации о принципах разыгрывания дебюта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Мобилизация фигур</w:t>
            </w:r>
          </w:p>
          <w:p w:rsidR="00792CBD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5217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275217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за центр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17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17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17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Противостояние королей. Безопасность короля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Дебюты открытые и закрытые</w:t>
            </w:r>
          </w:p>
          <w:p w:rsidR="00792CBD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Ошибки в дебюте. Ловушки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792CBD">
            <w:pPr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Миттельшпиль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тактике и комбинации</w:t>
            </w:r>
          </w:p>
          <w:p w:rsidR="00275217" w:rsidRDefault="00275217" w:rsidP="00275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1206C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5217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5E65A9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275217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217" w:rsidRDefault="00275217" w:rsidP="00275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Примеры 2-х и 3-х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одовых простых комбинаций</w:t>
            </w:r>
          </w:p>
          <w:p w:rsidR="00275217" w:rsidRDefault="00275217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E65A9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тактические приемы. Связка</w:t>
            </w:r>
          </w:p>
          <w:p w:rsidR="00792CBD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связки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E65A9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Двойной удар: ферзем, ладьей, слоном, пешкой</w:t>
            </w:r>
          </w:p>
          <w:p w:rsidR="00792CBD" w:rsidRDefault="00792CBD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E65A9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362A0F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Вскрытое нападение</w:t>
            </w:r>
          </w:p>
          <w:p w:rsidR="00362A0F" w:rsidRDefault="00362A0F" w:rsidP="00362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1206C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5217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5E65A9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275217" w:rsidP="00275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Вскрытый шах</w:t>
            </w:r>
          </w:p>
          <w:p w:rsidR="00275217" w:rsidRDefault="00275217" w:rsidP="00275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81206C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81206C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81206C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5217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5E65A9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275217" w:rsidP="00275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Двойной шах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81206C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81206C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17" w:rsidRDefault="0081206C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E65A9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362A0F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Размен</w:t>
            </w:r>
          </w:p>
          <w:p w:rsidR="00362A0F" w:rsidRDefault="00362A0F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Ничья. Пат, вечный шах и другие виды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1206C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275217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E65A9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362A0F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реализации материального преимущества</w:t>
            </w:r>
          </w:p>
          <w:p w:rsidR="00362A0F" w:rsidRDefault="00362A0F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Простейшие принципы разыгрывания середины партии: целесообразное развитие фигур, мобилизация сил,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опре-деление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ближайщих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последующих акций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1206C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1206C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7064F2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362A0F">
            <w:pPr>
              <w:numPr>
                <w:ilvl w:val="0"/>
                <w:numId w:val="19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Эндшпиль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362A0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эндшпиля. Роль короля</w:t>
            </w:r>
          </w:p>
          <w:p w:rsidR="00362A0F" w:rsidRDefault="00362A0F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Активность короля в эндшпиле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362A0F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одиночного короля</w:t>
            </w:r>
          </w:p>
          <w:p w:rsidR="00362A0F" w:rsidRDefault="00362A0F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198A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8A" w:rsidRDefault="0061198A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8A" w:rsidRDefault="0061198A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Пешечные окончания. Проходная пешка и король. Оппозиция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8A" w:rsidRDefault="0061198A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8A" w:rsidRDefault="0061198A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8A" w:rsidRDefault="0061198A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362A0F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Ладейные окончания. Слоновые окончания</w:t>
            </w:r>
          </w:p>
          <w:p w:rsidR="00362A0F" w:rsidRDefault="00362A0F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61198A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61198A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198A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8A" w:rsidRDefault="0061198A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8A" w:rsidRDefault="0061198A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квадрата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8A" w:rsidRDefault="0061198A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8A" w:rsidRDefault="0061198A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8A" w:rsidRDefault="0061198A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362A0F" w:rsidP="00DD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Неправильная оценка позиции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61198A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61198A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61198A" w:rsidP="00DD6C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516EB8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pacing w:before="120" w:after="120" w:line="240" w:lineRule="auto"/>
              <w:ind w:left="567" w:hanging="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Квалификационные турниры и соревнования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16EB8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516EB8">
            <w:pPr>
              <w:numPr>
                <w:ilvl w:val="0"/>
                <w:numId w:val="8"/>
              </w:numPr>
              <w:tabs>
                <w:tab w:val="left" w:pos="284"/>
                <w:tab w:val="left" w:pos="993"/>
              </w:tabs>
              <w:spacing w:before="120" w:after="120" w:line="240" w:lineRule="auto"/>
              <w:ind w:left="284" w:firstLine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Контрольно-переводные нормативы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6EB8" w:rsidTr="00DD6C13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516EB8" w:rsidP="00DD6C13">
            <w:pPr>
              <w:tabs>
                <w:tab w:val="left" w:pos="567"/>
              </w:tabs>
              <w:spacing w:before="120" w:after="120" w:line="240" w:lineRule="auto"/>
              <w:ind w:left="1080" w:hanging="14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DD6C13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EB8" w:rsidRDefault="008B0B1D" w:rsidP="00F37C74">
            <w:pPr>
              <w:tabs>
                <w:tab w:val="left" w:pos="567"/>
              </w:tabs>
              <w:spacing w:before="120" w:after="12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516EB8" w:rsidRDefault="00516EB8" w:rsidP="00516EB8"/>
    <w:p w:rsidR="00152B9C" w:rsidRPr="00152B9C" w:rsidRDefault="00152B9C" w:rsidP="00152B9C"/>
    <w:p w:rsidR="000573E4" w:rsidRPr="000573E4" w:rsidRDefault="00644946" w:rsidP="00644946">
      <w:pPr>
        <w:pStyle w:val="3"/>
        <w:jc w:val="left"/>
      </w:pPr>
      <w:r w:rsidRPr="000573E4">
        <w:t xml:space="preserve"> </w:t>
      </w:r>
    </w:p>
    <w:p w:rsidR="000573E4" w:rsidRPr="00023AF4" w:rsidRDefault="000573E4" w:rsidP="000573E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73E4" w:rsidRDefault="000573E4" w:rsidP="000573E4"/>
    <w:p w:rsidR="000573E4" w:rsidRPr="000573E4" w:rsidRDefault="000573E4" w:rsidP="000573E4"/>
    <w:sectPr w:rsidR="000573E4" w:rsidRPr="000573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F30"/>
    <w:multiLevelType w:val="hybridMultilevel"/>
    <w:tmpl w:val="AB964B9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375FD3"/>
    <w:multiLevelType w:val="hybridMultilevel"/>
    <w:tmpl w:val="BFFCDA3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662237"/>
    <w:multiLevelType w:val="hybridMultilevel"/>
    <w:tmpl w:val="A052E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60A15"/>
    <w:multiLevelType w:val="hybridMultilevel"/>
    <w:tmpl w:val="0A221F9C"/>
    <w:lvl w:ilvl="0" w:tplc="506004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D4FCE"/>
    <w:multiLevelType w:val="multilevel"/>
    <w:tmpl w:val="B9D6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73B84"/>
    <w:multiLevelType w:val="hybridMultilevel"/>
    <w:tmpl w:val="D532849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6B7CF7"/>
    <w:multiLevelType w:val="hybridMultilevel"/>
    <w:tmpl w:val="B04E14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2C3657A"/>
    <w:multiLevelType w:val="multilevel"/>
    <w:tmpl w:val="8198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7D2844"/>
    <w:multiLevelType w:val="hybridMultilevel"/>
    <w:tmpl w:val="0A221F9C"/>
    <w:lvl w:ilvl="0" w:tplc="506004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971E2"/>
    <w:multiLevelType w:val="hybridMultilevel"/>
    <w:tmpl w:val="5554DC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EB7E2F"/>
    <w:multiLevelType w:val="hybridMultilevel"/>
    <w:tmpl w:val="A57E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323AA5"/>
    <w:multiLevelType w:val="hybridMultilevel"/>
    <w:tmpl w:val="9E2C8844"/>
    <w:lvl w:ilvl="0" w:tplc="272414E6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6A21CC"/>
    <w:multiLevelType w:val="multilevel"/>
    <w:tmpl w:val="7F7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A1261"/>
    <w:multiLevelType w:val="hybridMultilevel"/>
    <w:tmpl w:val="8B4439A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77DE456F"/>
    <w:multiLevelType w:val="hybridMultilevel"/>
    <w:tmpl w:val="F2241290"/>
    <w:lvl w:ilvl="0" w:tplc="506004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36D1C"/>
    <w:multiLevelType w:val="hybridMultilevel"/>
    <w:tmpl w:val="293E762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85656CC"/>
    <w:multiLevelType w:val="hybridMultilevel"/>
    <w:tmpl w:val="42506C4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E8622CA"/>
    <w:multiLevelType w:val="hybridMultilevel"/>
    <w:tmpl w:val="C1D6A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"/>
  </w:num>
  <w:num w:numId="5">
    <w:abstractNumId w:val="0"/>
  </w:num>
  <w:num w:numId="6">
    <w:abstractNumId w:val="6"/>
  </w:num>
  <w:num w:numId="7">
    <w:abstractNumId w:val="16"/>
  </w:num>
  <w:num w:numId="8">
    <w:abstractNumId w:val="3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3"/>
  </w:num>
  <w:num w:numId="14">
    <w:abstractNumId w:val="14"/>
  </w:num>
  <w:num w:numId="15">
    <w:abstractNumId w:val="7"/>
  </w:num>
  <w:num w:numId="16">
    <w:abstractNumId w:val="4"/>
  </w:num>
  <w:num w:numId="17">
    <w:abstractNumId w:val="12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A2F"/>
    <w:rsid w:val="00023AF4"/>
    <w:rsid w:val="000573E4"/>
    <w:rsid w:val="000766DE"/>
    <w:rsid w:val="000A03F3"/>
    <w:rsid w:val="000C0CEF"/>
    <w:rsid w:val="000D0A66"/>
    <w:rsid w:val="000E6968"/>
    <w:rsid w:val="001053CD"/>
    <w:rsid w:val="00134C36"/>
    <w:rsid w:val="00152B9C"/>
    <w:rsid w:val="001C6D2C"/>
    <w:rsid w:val="0022147E"/>
    <w:rsid w:val="00273D88"/>
    <w:rsid w:val="00275217"/>
    <w:rsid w:val="002E0A47"/>
    <w:rsid w:val="00346C83"/>
    <w:rsid w:val="00362A0F"/>
    <w:rsid w:val="003E6ACE"/>
    <w:rsid w:val="0047676D"/>
    <w:rsid w:val="004E4C6B"/>
    <w:rsid w:val="00516EB8"/>
    <w:rsid w:val="005E65A9"/>
    <w:rsid w:val="0061198A"/>
    <w:rsid w:val="00644946"/>
    <w:rsid w:val="006566C5"/>
    <w:rsid w:val="0070627E"/>
    <w:rsid w:val="007064F2"/>
    <w:rsid w:val="00767A95"/>
    <w:rsid w:val="00792CBD"/>
    <w:rsid w:val="0081206C"/>
    <w:rsid w:val="008915B0"/>
    <w:rsid w:val="008B0B1D"/>
    <w:rsid w:val="008C6ABD"/>
    <w:rsid w:val="00940D5D"/>
    <w:rsid w:val="00951C02"/>
    <w:rsid w:val="009A1A2F"/>
    <w:rsid w:val="009A6172"/>
    <w:rsid w:val="00A32CE0"/>
    <w:rsid w:val="00AC74AB"/>
    <w:rsid w:val="00AD4163"/>
    <w:rsid w:val="00B572E6"/>
    <w:rsid w:val="00DD6C13"/>
    <w:rsid w:val="00E57502"/>
    <w:rsid w:val="00E75406"/>
    <w:rsid w:val="00ED7260"/>
    <w:rsid w:val="00F37C74"/>
    <w:rsid w:val="00F7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tabs>
        <w:tab w:val="num" w:pos="900"/>
      </w:tabs>
      <w:spacing w:before="120" w:after="120" w:line="240" w:lineRule="auto"/>
      <w:ind w:left="1080" w:hanging="360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numId w:val="9"/>
      </w:numPr>
      <w:tabs>
        <w:tab w:val="clear" w:pos="1080"/>
        <w:tab w:val="num" w:pos="720"/>
      </w:tabs>
      <w:spacing w:before="120" w:after="12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ind w:left="280" w:firstLine="680"/>
      <w:jc w:val="both"/>
    </w:pPr>
    <w:rPr>
      <w:rFonts w:ascii="Times New Roman" w:eastAsia="Times New Roman" w:hAnsi="Times New Roman"/>
      <w:sz w:val="22"/>
    </w:rPr>
  </w:style>
  <w:style w:type="table" w:styleId="a3">
    <w:name w:val="Table Grid"/>
    <w:basedOn w:val="a1"/>
    <w:uiPriority w:val="59"/>
    <w:rsid w:val="00057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C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37C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3</cp:revision>
  <cp:lastPrinted>2022-08-01T09:59:00Z</cp:lastPrinted>
  <dcterms:created xsi:type="dcterms:W3CDTF">2024-08-26T06:31:00Z</dcterms:created>
  <dcterms:modified xsi:type="dcterms:W3CDTF">2024-08-26T07:22:00Z</dcterms:modified>
</cp:coreProperties>
</file>