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Планируемые результаты изучения учебного предмета «Второй иностранный язык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 w:hint="default"/>
          <w:b w:val="1"/>
          <w:bCs w:val="1"/>
          <w:rtl w:val="0"/>
        </w:rPr>
        <w:t>английский</w:t>
      </w:r>
      <w:r>
        <w:rPr>
          <w:rFonts w:ascii="Times New Roman" w:hAnsi="Times New Roman"/>
          <w:b w:val="1"/>
          <w:bCs w:val="1"/>
          <w:rtl w:val="0"/>
        </w:rPr>
        <w:t>)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» в </w:t>
      </w:r>
      <w:r>
        <w:rPr>
          <w:rFonts w:ascii="Times New Roman" w:hAnsi="Times New Roman"/>
          <w:b w:val="1"/>
          <w:bCs w:val="1"/>
          <w:rtl w:val="0"/>
        </w:rPr>
        <w:t xml:space="preserve">5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классе</w:t>
      </w:r>
    </w:p>
    <w:tbl>
      <w:tblPr>
        <w:tblW w:w="9659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11"/>
        <w:gridCol w:w="4855"/>
        <w:gridCol w:w="2893"/>
      </w:tblGrid>
      <w:tr>
        <w:tblPrEx>
          <w:shd w:val="clear" w:color="auto" w:fill="auto"/>
        </w:tblPrEx>
        <w:trPr>
          <w:trHeight w:val="439" w:hRule="atLeast"/>
        </w:trPr>
        <w:tc>
          <w:tcPr>
            <w:tcW w:type="dxa" w:w="1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Обучающийся научится</w:t>
            </w:r>
          </w:p>
        </w:tc>
        <w:tc>
          <w:tcPr>
            <w:tcW w:type="dxa" w:w="28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получит возможность научиться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2865" w:hRule="atLeast"/>
        </w:trPr>
        <w:tc>
          <w:tcPr>
            <w:tcW w:type="dxa" w:w="1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Говорение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Диалогическая речь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Монологическая речь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вести диалог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диалог этикетного характер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диалог</w:t>
            </w:r>
            <w:r>
              <w:rPr>
                <w:rFonts w:ascii="Times New Roman" w:hAnsi="Times New Roman"/>
                <w:rtl w:val="0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расспрос </w:t>
            </w:r>
            <w:r>
              <w:rPr>
                <w:rFonts w:ascii="Times New Roman" w:hAnsi="Times New Roman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 стандартных ситуациях неофициального общения в рамках освоенной тематики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соблюдая нормы речевого этикета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принятые в стране изучаемого языка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строить связное монологическое высказывание с опорой на зрительную наглядность и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или вербальные опоры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ключевые слова</w:t>
            </w:r>
            <w:r>
              <w:rPr>
                <w:rFonts w:ascii="Times New Roman" w:hAnsi="Times New Roman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rtl w:val="0"/>
              </w:rPr>
              <w:t>в рамках освоенной тематики                     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давать краткую характеристику реальных людей и литературных персонажей                                                                     описывать картинку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фото с опорой или без опоры на ключевые слова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</w:rPr>
              <w:t>план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вопросы</w:t>
            </w:r>
          </w:p>
        </w:tc>
        <w:tc>
          <w:tcPr>
            <w:tcW w:type="dxa" w:w="28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брать и давать интервью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 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делать сообщение на заданную тему на основе прочитанного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кратко излагать результаты выполненной проектной работы</w:t>
            </w:r>
          </w:p>
        </w:tc>
      </w:tr>
      <w:tr>
        <w:tblPrEx>
          <w:shd w:val="clear" w:color="auto" w:fill="auto"/>
        </w:tblPrEx>
        <w:trPr>
          <w:trHeight w:val="1772" w:hRule="atLeast"/>
        </w:trPr>
        <w:tc>
          <w:tcPr>
            <w:tcW w:type="dxa" w:w="1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Аудирование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воспринимать на слух и понимать основное содержание несложных аутентичных текстов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содержащих некоторое количество неизученных языковых явлений</w:t>
            </w:r>
            <w:r>
              <w:rPr>
                <w:rFonts w:ascii="Times New Roman" w:hAnsi="Times New Roman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воспринимать на слух и понимать нужную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интересующую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запрашиваемую информацию в аутентичных текстах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содержащих как изученные языковые явления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использовать контекстуальную или языковую догадку при восприятии на слух текстов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содержащих незнакомые слова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772" w:hRule="atLeast"/>
        </w:trPr>
        <w:tc>
          <w:tcPr>
            <w:tcW w:type="dxa" w:w="1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Чтение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читать и понимать основное содержание несложных аутентичных текстов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содержащие отдельные неизученные языковые явления</w:t>
            </w:r>
            <w:r>
              <w:rPr>
                <w:rFonts w:ascii="Times New Roman" w:hAnsi="Times New Roman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читать и находить в несложных аутентичных текстах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содержащих отдельные неизученные языковые явления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нужную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интересующую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запрашиваемую информацию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представленную в явном и в неявном виде</w:t>
            </w:r>
            <w:r>
              <w:rPr>
                <w:rFonts w:ascii="Times New Roman" w:hAnsi="Times New Roman"/>
                <w:rtl w:val="0"/>
              </w:rPr>
              <w:t>;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восстанавливать текст из разрозненных абзацев или путем добавления выпущенных фрагментов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77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Письменная речь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заполнять анкеты и формуляры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сообщая о себе основные сведения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пол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возраст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гражданство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национальность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адрес и т</w:t>
            </w:r>
            <w:r>
              <w:rPr>
                <w:rFonts w:ascii="Times New Roman" w:hAnsi="Times New Roman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</w:rPr>
              <w:t>д</w:t>
            </w:r>
            <w:r>
              <w:rPr>
                <w:rFonts w:ascii="Times New Roman" w:hAnsi="Times New Roman"/>
                <w:rtl w:val="0"/>
              </w:rPr>
              <w:t>.);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писать короткие поздравления с днем рождения и другими праздниками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 употреблением формул речевого этикета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принятых в стране изучаемого языка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выражать пожелания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 xml:space="preserve">объемом </w:t>
            </w:r>
            <w:r>
              <w:rPr>
                <w:rFonts w:ascii="Times New Roman" w:hAnsi="Times New Roman"/>
                <w:rtl w:val="0"/>
              </w:rPr>
              <w:t>30</w:t>
            </w:r>
            <w:r>
              <w:rPr>
                <w:rFonts w:ascii="Times New Roman" w:hAnsi="Times New Roman" w:hint="default"/>
                <w:rtl w:val="0"/>
              </w:rPr>
              <w:t>–</w:t>
            </w:r>
            <w:r>
              <w:rPr>
                <w:rFonts w:ascii="Times New Roman" w:hAnsi="Times New Roman"/>
                <w:rtl w:val="0"/>
              </w:rPr>
              <w:t xml:space="preserve">40 </w:t>
            </w:r>
            <w:r>
              <w:rPr>
                <w:rFonts w:ascii="Times New Roman" w:hAnsi="Times New Roman" w:hint="default"/>
                <w:rtl w:val="0"/>
              </w:rPr>
              <w:t>слов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включая адрес</w:t>
            </w:r>
            <w:r>
              <w:rPr>
                <w:rFonts w:ascii="Times New Roman" w:hAnsi="Times New Roman"/>
                <w:rtl w:val="0"/>
              </w:rPr>
              <w:t>)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делать краткие выписки из текста с целью их использования в собственных устных высказываниях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;</w:t>
            </w:r>
          </w:p>
        </w:tc>
      </w:tr>
      <w:tr>
        <w:tblPrEx>
          <w:shd w:val="clear" w:color="auto" w:fill="auto"/>
        </w:tblPrEx>
        <w:trPr>
          <w:trHeight w:val="133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Орфография и пунктуация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правильно писать изученные слова</w:t>
            </w:r>
            <w:r>
              <w:rPr>
                <w:rFonts w:ascii="Times New Roman" w:hAnsi="Times New Roman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правильно ставить знаки препинания в конце предложения</w:t>
            </w:r>
            <w:r>
              <w:rPr>
                <w:rFonts w:ascii="Times New Roman" w:hAnsi="Times New Roman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точку в конце повествовательного предложения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вопросительный знак в конце вопросительного предложения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восклицательный знак в конце восклицательного предложения</w:t>
            </w:r>
            <w:r>
              <w:rPr>
                <w:rFonts w:ascii="Times New Roman" w:hAnsi="Times New Roman"/>
                <w:rtl w:val="0"/>
              </w:rPr>
              <w:t>;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сравнивать и анализировать буквосочетания английского языка и их транскрипцию</w:t>
            </w:r>
          </w:p>
        </w:tc>
      </w:tr>
      <w:tr>
        <w:tblPrEx>
          <w:shd w:val="clear" w:color="auto" w:fill="auto"/>
        </w:tblPrEx>
        <w:trPr>
          <w:trHeight w:val="177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Фонетическая сторона речи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различать на слух и адекватно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без фонематических ошибок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ведущих к сбою коммуникации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произносить слова изучаемого иностранного языка</w:t>
            </w:r>
            <w:r>
              <w:rPr>
                <w:rFonts w:ascii="Times New Roman" w:hAnsi="Times New Roman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rtl w:val="0"/>
              </w:rPr>
              <w:t>                                 соблюдать правильное ударение в изученных словах</w:t>
            </w:r>
            <w:r>
              <w:rPr>
                <w:rFonts w:ascii="Times New Roman" w:hAnsi="Times New Roman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rtl w:val="0"/>
              </w:rPr>
              <w:t>    различать коммуникативные типы предложений по их интонации</w:t>
            </w:r>
            <w:r>
              <w:rPr>
                <w:rFonts w:ascii="Times New Roman" w:hAnsi="Times New Roman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rtl w:val="0"/>
              </w:rPr>
              <w:t>                                                                                                  членить предложение на смысловые группы</w:t>
            </w:r>
            <w:r>
              <w:rPr>
                <w:rFonts w:ascii="Times New Roman" w:hAnsi="Times New Roman"/>
                <w:rtl w:val="0"/>
              </w:rPr>
              <w:t>;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выражать модальные значения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чувства и эмоции с помощью интонации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;</w:t>
            </w:r>
          </w:p>
        </w:tc>
      </w:tr>
      <w:tr>
        <w:tblPrEx>
          <w:shd w:val="clear" w:color="auto" w:fill="auto"/>
        </w:tblPrEx>
        <w:trPr>
          <w:trHeight w:val="331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Лексическая сторона речи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узнавать в письменном и звучащем тексте изученные лексические единицы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>слова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словосочетания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реплики</w:t>
            </w:r>
            <w:r>
              <w:rPr>
                <w:rFonts w:ascii="Times New Roman" w:hAnsi="Times New Roman"/>
                <w:rtl w:val="0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клише речевого этикета</w:t>
            </w:r>
            <w:r>
              <w:rPr>
                <w:rFonts w:ascii="Times New Roman" w:hAnsi="Times New Roman"/>
                <w:rtl w:val="0"/>
              </w:rPr>
              <w:t>)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употреблять в устной и письменной речи в их основном значении изученные лексические единицы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>слова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словосочетания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реплики</w:t>
            </w:r>
            <w:r>
              <w:rPr>
                <w:rFonts w:ascii="Times New Roman" w:hAnsi="Times New Roman"/>
                <w:rtl w:val="0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клише речевого этикета</w:t>
            </w:r>
            <w:r>
              <w:rPr>
                <w:rFonts w:ascii="Times New Roman" w:hAnsi="Times New Roman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соблюдать существующие в английском языке нормы лексической сочетаемости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распознавать и употреблять в речи в нескольких значениях многозначные слова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изученные в пределах тематики основной школы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знать различия между явлениями синонимии и антонимии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употреблять в речи изученные синонимы и антонимы адекватно ситуации общения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распознавать и употреблять в речи наиболее распространенные фразовые глаголы</w:t>
            </w:r>
          </w:p>
        </w:tc>
      </w:tr>
      <w:tr>
        <w:tblPrEx>
          <w:shd w:val="clear" w:color="auto" w:fill="auto"/>
        </w:tblPrEx>
        <w:trPr>
          <w:trHeight w:val="6491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Грамматическая сторона речи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предложения с начальным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It;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                                                                                                 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предложения с начальным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There+to be;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глаголы в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Present Simple, Future Simple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Past Simple, Present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Past Continuous, Present Perfect;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распознавать и употреблять в речи местоимения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личные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притяжательные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возвратные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указательные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неопределенные и их производные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относительные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вопросительные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распознавать и употреблять в речи имена прилагательные в положительной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сравнительной и превосходной степенях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образованные по правилу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и исключения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распознавать и употреблять в речи наречия времени и образа действия и слова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выражающие количество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(many/much, few/a few, little/a little);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наречия в положительной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сравнительной и превосходной степенях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образованные по правилу и исключения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распознавать и употреблять в речи модальные глаголы и их эквиваленты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(may, can, could, be able to, must, have to, should);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использовать косвенную речь в утвердительных и вопросительных предложениях в настоящем и прошедшем времени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;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сложноподчиненные предложения с придаточными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времени с союзом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since;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цели с союзом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so that;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условия с союзом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unless;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определительными с союзами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who, which, that;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сложноподчиненные предложения с союзами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whoever, whatever, however, whenever;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предложения с конструкциями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as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…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as; not so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…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as; either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…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or; neither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…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nor;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глаголы в формах страдательного залога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Future Simple Passive, Present Perfect Passive;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узнавать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 и употреблять в речи модальные глаголы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need, shall, might, would;</w:t>
            </w:r>
          </w:p>
        </w:tc>
      </w:tr>
      <w:tr>
        <w:tblPrEx>
          <w:shd w:val="clear" w:color="auto" w:fill="auto"/>
        </w:tblPrEx>
        <w:trPr>
          <w:trHeight w:val="89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Социокультурные знания и умения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употреблять в устной и письменной речи в ситуациях формального и неформального общения основные нормы речевого этикета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принятые в странах изучаемого языка</w:t>
            </w:r>
            <w:r>
              <w:rPr>
                <w:rFonts w:ascii="Times New Roman" w:hAnsi="Times New Roman"/>
                <w:rtl w:val="0"/>
              </w:rPr>
              <w:t>;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находить сходство и различие в традициях родной страны и страны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/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стран изучаемого языка</w:t>
            </w:r>
            <w:r>
              <w:rPr>
                <w:rFonts w:ascii="Times New Roman" w:hAnsi="Times New Roman"/>
                <w:i w:val="0"/>
                <w:iCs w:val="0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212" w:hRule="atLeast"/>
        </w:trPr>
        <w:tc>
          <w:tcPr>
            <w:tcW w:type="dxa" w:w="1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Компенсаторные умения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выходить из положения при дефиците языковых средств</w:t>
            </w:r>
            <w:r>
              <w:rPr>
                <w:rFonts w:ascii="Times New Roman" w:hAnsi="Times New Roman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</w:rPr>
              <w:t>использовать переспрос при говорении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28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использовать перифраз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синонимические и антонимические средства при говорении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                                  пользоваться языковой и контекстуальной догадкой при аудировании и чтении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.,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работе над текстом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;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                         семантизировать слова на основе языковой догадки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;</w:t>
            </w:r>
          </w:p>
        </w:tc>
      </w:tr>
    </w:tbl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Поурочное планирование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5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класс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98"/>
        <w:gridCol w:w="7265"/>
        <w:gridCol w:w="1767"/>
      </w:tblGrid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№ 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Тема урока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Дата проведения урока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четверть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Приветствие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Знакомство с Великобританией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Фразы приветствия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Ведение диалога этикетного характера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Знакомство с английским алфавитом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 Правила чтения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Формирование графического навыка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Обобщение пройденного материала «Знакомство»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новой лексики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Описание картинки с опорой на ключевые слова и образец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Рассказ о себе по опорам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II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четверть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Чтение текста с полным пониманием содержания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Написание небольшого рассказа о себе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своем друге с опорой на образец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Тема семья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лексики по теме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Чтение текста с пониманием запрашиваемой информации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Сообщение по тексту с опорой на ключевые слова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Рубежный контроль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Ведение диалога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побуждения к действию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повелительное наклонение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«Города и страны»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лексики по теме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</w:rPr>
              <w:t xml:space="preserve">четверть 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Ведение диалога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расспроса о месте жительства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Чтение текста с выборочным пониманием запрашиваемой информации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Монологическое высказывание с опорой на ключевые слова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новой лексики по теме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«Время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минуты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часы»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Аудирование с пониманием основного содержания текста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Ведение диалога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расспроса о распорядке дня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Рассказ о распорядке дня с указанием времени 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Аудирование с пониманием нужной информации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альтернативный вопрос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лексики по теме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«Свободное время»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Чтение текста с пониманием запрашиваемой информации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</w:rPr>
              <w:t xml:space="preserve">четверть 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Написание сообщения о своих увлечениях по образцу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Ведение диалога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расспроса о хобби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новой лексики по теме «Цвета»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Описание иллюстраций с опорой на ключевые слова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Промежуточная аттестация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Внешность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черты характера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лексики по теме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Лучший друг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подруга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монологическое высказывание по теме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72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лексики по теме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